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34th Sunday After Pentecost –– Our Fathers Among the Saints, Athanasius and Cyril, the Great Archbishops of Alexandria –– Tone 1 –– January 31st,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1</w:t>
      </w:r>
    </w:p>
    <w:p w:rsidR="00000000" w:rsidDel="00000000" w:rsidP="00000000" w:rsidRDefault="00000000" w:rsidRPr="00000000" w14:paraId="0000003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03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38">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3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03A">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03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03C">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qu207w6jrdju" w:id="1"/>
      <w:bookmarkEnd w:id="1"/>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03D">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iv65m22rmxj" w:id="2"/>
      <w:bookmarkEnd w:id="2"/>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w:t>
      </w:r>
    </w:p>
    <w:p w:rsidR="00000000" w:rsidDel="00000000" w:rsidP="00000000" w:rsidRDefault="00000000" w:rsidRPr="00000000" w14:paraId="0000003E">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40">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(Parish) –– Tone 4</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(Saints) –– Tone 3</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forth with works of Orthodoxy and quenched all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 </w:t>
      </w:r>
    </w:p>
    <w:p w:rsidR="00000000" w:rsidDel="00000000" w:rsidP="00000000" w:rsidRDefault="00000000" w:rsidRPr="00000000" w14:paraId="00000047">
      <w:pPr>
        <w:pStyle w:val="Heading3"/>
        <w:keepLines w:val="0"/>
        <w:spacing w:after="0" w:before="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and became victorious trophy-bearers, O hierarchs Athanasius and</w:t>
      </w:r>
      <w:r w:rsidDel="00000000" w:rsidR="00000000" w:rsidRPr="00000000">
        <w:rPr>
          <w:rtl w:val="0"/>
        </w:rPr>
      </w:r>
    </w:p>
    <w:p w:rsidR="00000000" w:rsidDel="00000000" w:rsidP="00000000" w:rsidRDefault="00000000" w:rsidRPr="00000000" w14:paraId="0000004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ril.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enriched the world with true piety and greatly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the</w:t>
      </w:r>
    </w:p>
    <w:p w:rsidR="00000000" w:rsidDel="00000000" w:rsidP="00000000" w:rsidRDefault="00000000" w:rsidRPr="00000000" w14:paraId="0000004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w:t>
      </w:r>
    </w:p>
    <w:p w:rsidR="00000000" w:rsidDel="00000000" w:rsidP="00000000" w:rsidRDefault="00000000" w:rsidRPr="00000000" w14:paraId="0000004B">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c27fp5kiued1" w:id="3"/>
      <w:bookmarkEnd w:id="3"/>
      <w:r w:rsidDel="00000000" w:rsidR="00000000" w:rsidRPr="00000000">
        <w:rPr>
          <w:rFonts w:ascii="Times New Roman" w:cs="Times New Roman" w:eastAsia="Times New Roman" w:hAnsi="Times New Roman"/>
          <w:color w:val="000000"/>
          <w:sz w:val="24"/>
          <w:szCs w:val="24"/>
          <w:rtl w:val="0"/>
        </w:rPr>
        <w:t xml:space="preserve">and worthily found </w:t>
      </w:r>
      <w:r w:rsidDel="00000000" w:rsidR="00000000" w:rsidRPr="00000000">
        <w:rPr>
          <w:rFonts w:ascii="Times New Roman" w:cs="Times New Roman" w:eastAsia="Times New Roman" w:hAnsi="Times New Roman"/>
          <w:color w:val="000000"/>
          <w:sz w:val="24"/>
          <w:szCs w:val="24"/>
          <w:u w:val="single"/>
          <w:rtl w:val="0"/>
        </w:rPr>
        <w:t xml:space="preserve">Christ</w:t>
      </w:r>
      <w:r w:rsidDel="00000000" w:rsidR="00000000" w:rsidRPr="00000000">
        <w:rPr>
          <w:rFonts w:ascii="Times New Roman" w:cs="Times New Roman" w:eastAsia="Times New Roman" w:hAnsi="Times New Roman"/>
          <w:color w:val="000000"/>
          <w:sz w:val="24"/>
          <w:szCs w:val="24"/>
          <w:rtl w:val="0"/>
        </w:rPr>
        <w:t xml:space="preserve"> our God, //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by your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grants great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rcy to all.</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1st Tone: Let Your mercy, O Lord, be upon us, as we have set out hope on You.</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Rejoice in the Lord, O you righteous! Praise befits the just!</w:t>
      </w:r>
    </w:p>
    <w:p w:rsidR="00000000" w:rsidDel="00000000" w:rsidP="00000000" w:rsidRDefault="00000000" w:rsidRPr="00000000" w14:paraId="0000005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mercy, O Lord, be upon us,/ as we have set out hope on You.</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before="0" w:line="240" w:lineRule="auto"/>
        <w:rPr>
          <w:rFonts w:ascii="Times New Roman" w:cs="Times New Roman" w:eastAsia="Times New Roman" w:hAnsi="Times New Roman"/>
          <w:b w:val="1"/>
          <w:i w:val="1"/>
          <w:sz w:val="24"/>
          <w:szCs w:val="24"/>
          <w:shd w:fill="fcfcfc" w:val="clear"/>
        </w:rPr>
      </w:pPr>
      <w:bookmarkStart w:colFirst="0" w:colLast="0" w:name="_8elhx0wnzp2v" w:id="4"/>
      <w:bookmarkEnd w:id="4"/>
      <w:r w:rsidDel="00000000" w:rsidR="00000000" w:rsidRPr="00000000">
        <w:rPr>
          <w:rFonts w:ascii="Times New Roman" w:cs="Times New Roman" w:eastAsia="Times New Roman" w:hAnsi="Times New Roman"/>
          <w:b w:val="1"/>
          <w:sz w:val="24"/>
          <w:szCs w:val="24"/>
          <w:shd w:fill="fcfcfc" w:val="clear"/>
          <w:rtl w:val="0"/>
        </w:rPr>
        <w:t xml:space="preserve">Colossians 3:12-16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57">
      <w:pPr>
        <w:widowControl w:val="0"/>
        <w:shd w:fill="ffffff" w:val="clear"/>
        <w:tabs>
          <w:tab w:val="left" w:pos="9720"/>
        </w:tabs>
        <w:spacing w:after="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12 Therefore, as the elect of God, holy and beloved, put on tender mercies, kindness, humility, meekness, longsuffering; 13 bearing with one another, and forgiving one another, if anyone has a complaint against another; even as Christ forgave you, so you also must do. 14 But above all these things put on love, which is the bond of perfection. 15 And let the peace of God rule in your hearts, to which also you were called in one body; and be thankful. 16 Let the word of Christ dwell in you richly in all wisdom, teaching and admonishing one another in psalms and hymns and spiritual songs, singing with grace in your hearts to the Lord.</w:t>
      </w: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who givest avengement unto me, and hast subdued peoples under me.</w:t>
      </w:r>
    </w:p>
    <w:p w:rsidR="00000000" w:rsidDel="00000000" w:rsidP="00000000" w:rsidRDefault="00000000" w:rsidRPr="00000000" w14:paraId="0000005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Who magnifieth the salvation of His king, and worketh mercy for His anointed, for David, and for his seed unto eternity.</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shd w:fill="fcfcfc" w:val="clear"/>
        </w:rPr>
      </w:pPr>
      <w:bookmarkStart w:colFirst="0" w:colLast="0" w:name="_eo97mh4f4szo" w:id="5"/>
      <w:bookmarkEnd w:id="5"/>
      <w:r w:rsidDel="00000000" w:rsidR="00000000" w:rsidRPr="00000000">
        <w:rPr>
          <w:rFonts w:ascii="Times New Roman" w:cs="Times New Roman" w:eastAsia="Times New Roman" w:hAnsi="Times New Roman"/>
          <w:b w:val="1"/>
          <w:sz w:val="24"/>
          <w:szCs w:val="24"/>
          <w:shd w:fill="fcfcfc" w:val="clear"/>
          <w:rtl w:val="0"/>
        </w:rPr>
        <w:t xml:space="preserve">Luke 18:18-27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61">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18 Now a certain ruler asked Him, saying, “Good Teacher, what shall I do to inherit eternal life?” 19 So Jesus said to him, “Why do you call Me good? No one is good but One, that is, God. 20 You know the commandments: ‘Do not commit adultery,’ ‘Do not murder,’ ‘Do not steal,’ ‘Do not bear false witness,’ ‘Honor your father and your mother.’” 21 And he said, “All these things I have kept from my youth.” 22 So when Jesus heard these things, He said to him, “You still lack one thing. Sell all that you have and distribute to the poor, and you will have treasure in heaven; and come, follow Me.” 23 But when he heard this, he became very sorrowful, for he was very rich. 24 And when Jesus saw that he became very sorrowful, He said, “How hard it is for those who have riches to enter the kingdom of God! 25 For it is easier for a camel to go through the eye of a needle than for a rich man to enter the kingdom of God.” 26 And those who heard it said, “Who then can be saved?” 27 But He said, “The things which are impossible with men are possible with God.”</w:t>
      </w: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D">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(Resurrection) –– Tone 1</w:t>
      </w:r>
      <w:r w:rsidDel="00000000" w:rsidR="00000000" w:rsidRPr="00000000">
        <w:rPr>
          <w:rtl w:val="0"/>
        </w:rPr>
      </w:r>
    </w:p>
    <w:p w:rsidR="00000000" w:rsidDel="00000000" w:rsidP="00000000" w:rsidRDefault="00000000" w:rsidRPr="00000000" w14:paraId="0000007E">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rising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thou didst raise the dead and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7F">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 exults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thy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0">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world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ebrates thy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from the dead, O greatly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(Saints) –– Tone 4</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 high priests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champions of the holy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and preserve all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sing:</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graciously save those who faithfully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8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 –– Tone 4</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C">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It is truly meet to bless thee, O Theotokos, ever blessed and most pure and the Mother of our God; more honorable than the Cherubim and more glorious beyond compare than the Seraphim; without corruption thou gavest birth to God the Word; true Theotokos we magnify thee.</w:t>
      </w:r>
      <w:r w:rsidDel="00000000" w:rsidR="00000000" w:rsidRPr="00000000">
        <w:rPr>
          <w:rtl w:val="0"/>
        </w:rPr>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Fathers Among the Saints, Athanasius and Cyril, the Great Archbishops of Alexandria,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