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10th Sunday after Pentecost (SS. Isaac, Dalmatus, and Faustus)</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16th,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046">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47">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48">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049">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04A">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04B">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bookmarkStart w:colFirst="0" w:colLast="0" w:name="_7y5pla4cewir" w:id="1"/>
      <w:bookmarkEnd w:id="1"/>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04C">
      <w:pPr>
        <w:pStyle w:val="Subtitle"/>
        <w:keepNext w:val="0"/>
        <w:keepLines w:val="0"/>
        <w:spacing w:after="0" w:line="240" w:lineRule="auto"/>
        <w:ind w:left="0" w:right="0" w:firstLine="0"/>
        <w:rPr>
          <w:rFonts w:ascii="Times New Roman" w:cs="Times New Roman" w:eastAsia="Times New Roman" w:hAnsi="Times New Roman"/>
          <w:sz w:val="24"/>
          <w:szCs w:val="24"/>
        </w:rPr>
      </w:pPr>
      <w:bookmarkStart w:colFirst="0" w:colLast="0" w:name="_aers8a2vqceg" w:id="2"/>
      <w:bookmarkEnd w:id="2"/>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 our fathers,/ do not take away Your mercy from us,/ but ever act towards us according to Your kindness,/ and by the prayers of Your saints,// guide our lives in peace!   </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First Tone:  Let Thy mercy be upon us, O Lord, according as we have hoped in Thee. </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Rejoice in the Lord, ye righteous; praise is meet for the upright.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be upon us, O Lord, * according as we have hoped in Thee. </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Corinthians 4:9-16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E">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For I think that God has displayed us, the apostles, last, as men condemned to death; for we have been made a spectacle to the world, both to angels and to men. 10 We are fools for Christ’s sake, but you are wise in Christ! We are weak, but you are strong! You are distinguished, but we are dishonored! 11 To the present hour we both hunger and thirst, and we are poorly clothed, and beaten, and homeless. 12 And we labor, working with our own hands. Being reviled, we bless; being persecuted, we endure; 13 being defamed, we entreat. We have been made as the filth of the world, the offscouring of all things until now. 14 I do not write these things to shame you, but as my beloved children I warn you. 15 For though you might have ten thousand instructors in Christ, yet you do not have many fathers; for in Christ Jesus I have begotten you through the gospel. 16 Therefore I urge you, imitate me.</w:t>
      </w:r>
    </w:p>
    <w:p w:rsidR="00000000" w:rsidDel="00000000" w:rsidP="00000000" w:rsidRDefault="00000000" w:rsidRPr="00000000" w14:paraId="0000005F">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who givest avengement unto me, and hast subdued peoples under me.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Who magnifieth the salvation of His king, and worketh mercy for His anointed, for David, and for his seed unto eternity.</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17:14-23 </w:t>
      </w:r>
      <w:r w:rsidDel="00000000" w:rsidR="00000000" w:rsidRPr="00000000">
        <w:rPr>
          <w:rFonts w:ascii="Times New Roman" w:cs="Times New Roman" w:eastAsia="Times New Roman" w:hAnsi="Times New Roman"/>
          <w:b w:val="1"/>
          <w:i w:val="1"/>
          <w:sz w:val="24"/>
          <w:szCs w:val="24"/>
          <w:rtl w:val="0"/>
        </w:rPr>
        <w:t xml:space="preserve">(Gospel)</w:t>
      </w:r>
      <w:r w:rsidDel="00000000" w:rsidR="00000000" w:rsidRPr="00000000">
        <w:rPr>
          <w:rtl w:val="0"/>
        </w:rPr>
      </w:r>
    </w:p>
    <w:p w:rsidR="00000000" w:rsidDel="00000000" w:rsidP="00000000" w:rsidRDefault="00000000" w:rsidRPr="00000000" w14:paraId="00000069">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And when they had come to the multitude, a man came to Him, kneeling down to Him and saying, 15 “Lord, have mercy on my son, for he is an epileptic and suffers severely; for he often falls into the fire and often into the water. 16 So I brought him to Your disciples, but they could not cure him.” 17 Then Jesus answered and said, “O faithless and perverse generation, how long shall I be with you? How long shall I bear with you? Bring him here to Me.” 18 And Jesus rebuked the demon, and it came out of him; and the child was cured from that very hour. 19 Then the disciples came to Jesus privately and said, “Why could we not cast it out?” 20 So Jesus said to them, “Because of your unbelief; for assuredly, I say to you, if you have faith as a mustard seed, you will say to this mountain, ‘Move from here to there,’ and it will move; and nothing will be impossible for you. 21 However, this kind does not go out except by prayer and fasting.” 22 Now while they were staying in Galilee, Jesus said to them, “The Son of Man is about to be betrayed into the hands of men, 23 and they will kill Him, and the third day He will be raised up.” And they were exceedingly sorrowful.</w:t>
      </w:r>
    </w:p>
    <w:p w:rsidR="00000000" w:rsidDel="00000000" w:rsidP="00000000" w:rsidRDefault="00000000" w:rsidRPr="00000000" w14:paraId="0000006A">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6">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3"/>
      <w:bookmarkEnd w:id="3"/>
      <w:r w:rsidDel="00000000" w:rsidR="00000000" w:rsidRPr="00000000">
        <w:rPr>
          <w:rFonts w:ascii="Times New Roman" w:cs="Times New Roman" w:eastAsia="Times New Roman" w:hAnsi="Times New Roman"/>
          <w:b w:val="1"/>
          <w:sz w:val="24"/>
          <w:szCs w:val="24"/>
          <w:rtl w:val="0"/>
        </w:rPr>
        <w:t xml:space="preserve">Kontakion (Resurrection) — Tone 1</w:t>
      </w:r>
    </w:p>
    <w:p w:rsidR="00000000" w:rsidDel="00000000" w:rsidP="00000000" w:rsidRDefault="00000000" w:rsidRPr="00000000" w14:paraId="00000087">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Glory…: </w:t>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(SS. Isaac, Dalmatus, and Faustus) </w:t>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hymns let us praise Isaac, Dalmatus and Faustus, / who shone forth like beacons through fasting / and turned away heresies with faith; / for they are saints of God // who ever entreat Him on behalf of us. </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Now and ever…:</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93">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Venerable Fathers Isaac, Dalmatus, and Faustus, and all the saints, O Lord, Jesus Christ, have mercy on us and save us, for Thou art good and the Lover of mankind.  Amen.</w:t>
      </w:r>
    </w:p>
    <w:p w:rsidR="00000000" w:rsidDel="00000000" w:rsidP="00000000" w:rsidRDefault="00000000" w:rsidRPr="00000000" w14:paraId="000000A4">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